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124012.xml.htm"/>
      <w:bookmarkStart w:id="1" w:name="kswkform4_1781124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MOLL FREDERIC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866,474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28.78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(RSUs). Each RSU represents a contingent right to receive one share of Common Stock. The securities shall vest in full on the earlier to occur of (i) the one-year anniversary of the grant date, or (ii) the date of the next annual meeting following the grant date,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was granted on June 9, 2026, and vests in full on the earlier to occur of (i) the one-year anniversary of the grant date, or (ii) the date of the next annual meeting following the grant date,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Frederic Moll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0157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695</Words>
  <Characters>3708</Characters>
  <CharactersWithSpaces>4333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