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951913.xml.htm"/>
      <w:bookmarkStart w:id="1" w:name="kswkform4_17739519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Waters Kevin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PROCEPT BIOROBOTICS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BAYTECH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PROCEPT BioRobotics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28.1532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151,558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by the reporting person to cover tax withholding obligations in connection with the vesting of the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Stone, Attorney-in-Fact for Kevin Waters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3771" TargetMode="External"/><Relationship Id="rId5" Type="http://schemas.openxmlformats.org/officeDocument/2006/relationships/hyperlink" Target="http://www.sec.gov/cgi-bin/browse-edgar?action=getcompany&amp;CIK=0001588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3217</Characters>
  <CharactersWithSpaces>3746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